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Pr="00C1545A" w:rsidR="00F2760C" w:rsidP="00C1545A" w:rsidRDefault="00B049B2" w14:paraId="7F733322" wp14:textId="77777777">
      <w:pPr>
        <w:jc w:val="center"/>
        <w:rPr>
          <w:sz w:val="28"/>
          <w:szCs w:val="28"/>
          <w:rtl/>
        </w:rPr>
      </w:pPr>
      <w:r>
        <w:rPr>
          <w:rFonts w:hint="cs"/>
          <w:b w:val="0"/>
          <w:bCs/>
          <w:sz w:val="28"/>
          <w:szCs w:val="28"/>
          <w:rtl/>
        </w:rPr>
        <w:t>תוכנית לימודים</w:t>
      </w:r>
    </w:p>
    <w:p xmlns:wp14="http://schemas.microsoft.com/office/word/2010/wordml" w:rsidR="00F2760C" w:rsidP="00F2760C" w:rsidRDefault="00F2760C" w14:paraId="672A6659" wp14:textId="77777777">
      <w:pPr>
        <w:rPr>
          <w:u w:val="single"/>
          <w:rtl/>
        </w:rPr>
      </w:pPr>
    </w:p>
    <w:p xmlns:wp14="http://schemas.microsoft.com/office/word/2010/wordml" w:rsidR="00F2760C" w:rsidP="00C1545A" w:rsidRDefault="00B049B2" w14:paraId="59E14C59" wp14:textId="77777777">
      <w:pPr>
        <w:jc w:val="center"/>
        <w:rPr>
          <w:u w:val="single"/>
          <w:rtl/>
        </w:rPr>
      </w:pPr>
      <w:r>
        <w:rPr>
          <w:rFonts w:hint="cs"/>
          <w:u w:val="single"/>
          <w:rtl/>
        </w:rPr>
        <w:t>תחום הדעת עברית</w:t>
      </w:r>
    </w:p>
    <w:p xmlns:wp14="http://schemas.microsoft.com/office/word/2010/wordml" w:rsidR="00B049B2" w:rsidP="00C1545A" w:rsidRDefault="00B049B2" w14:paraId="0A37501D" wp14:textId="77777777">
      <w:pPr>
        <w:jc w:val="center"/>
        <w:rPr>
          <w:rtl/>
        </w:rPr>
      </w:pPr>
    </w:p>
    <w:p xmlns:wp14="http://schemas.microsoft.com/office/word/2010/wordml" w:rsidR="00F2760C" w:rsidP="00F2760C" w:rsidRDefault="00F2760C" w14:paraId="5DAB6C7B" wp14:textId="77777777">
      <w:pPr>
        <w:rPr>
          <w:rtl/>
        </w:rPr>
      </w:pPr>
    </w:p>
    <w:p xmlns:wp14="http://schemas.microsoft.com/office/word/2010/wordml" w:rsidRPr="004203AB" w:rsidR="00B049B2" w:rsidP="00B049B2" w:rsidRDefault="00B049B2" w14:paraId="5C33D321" wp14:textId="77777777">
      <w:pPr>
        <w:spacing w:before="240" w:after="240" w:line="360" w:lineRule="auto"/>
        <w:jc w:val="both"/>
        <w:rPr>
          <w:rFonts w:ascii="Hadassah Friedlaender" w:hAnsi="Hadassah Friedlaender" w:eastAsia="Calibri"/>
          <w:color w:val="222222"/>
          <w:sz w:val="24"/>
        </w:rPr>
      </w:pPr>
      <w:r w:rsidRPr="004203AB">
        <w:rPr>
          <w:rFonts w:ascii="Hadassah Friedlaender" w:hAnsi="Hadassah Friedlaender" w:eastAsia="Calibri"/>
          <w:sz w:val="24"/>
          <w:rtl/>
        </w:rPr>
        <w:t xml:space="preserve">הנחת המוצא היא </w:t>
      </w:r>
      <w:r w:rsidRPr="004203AB">
        <w:rPr>
          <w:rFonts w:ascii="Hadassah Friedlaender" w:hAnsi="Hadassah Friedlaender" w:eastAsia="Calibri"/>
          <w:color w:val="222222"/>
          <w:sz w:val="24"/>
          <w:rtl/>
        </w:rPr>
        <w:t>שמיומנויות הבנה והבעה הן אקוטיות ליכולת הקידום של התלמיד גם ברמה הלימודית והן ברמות רחבות יותר. לרוב קריאה וכתיבה מאמת את התלמידים מול הלקויות, הקשיים והחסמים שלהם, לכן אנחנו עומדים בפני תהליך מורכב שבעיקרו הוא רגשי. מתוך כך צומחת ההבנה שבתהליכי קריאה וכתיבה התלמיד זקוק לנו כגורם מתווך ולא ניתן להסתפק בעבודה עצמאית בחוברת.</w:t>
      </w:r>
      <w:r w:rsidRPr="004203AB">
        <w:rPr>
          <w:rFonts w:ascii="Hadassah Friedlaender" w:hAnsi="Hadassah Friedlaender" w:eastAsia="Calibri"/>
          <w:color w:val="222222"/>
          <w:sz w:val="24"/>
        </w:rPr>
        <w:t xml:space="preserve"> </w:t>
      </w:r>
    </w:p>
    <w:p xmlns:wp14="http://schemas.microsoft.com/office/word/2010/wordml" w:rsidRPr="004203AB" w:rsidR="00B049B2" w:rsidP="00B049B2" w:rsidRDefault="00B049B2" w14:paraId="3E2D6912" wp14:textId="77777777">
      <w:pPr>
        <w:shd w:val="clear" w:color="auto" w:fill="FFFFFF"/>
        <w:spacing w:before="240" w:after="240" w:line="360" w:lineRule="auto"/>
        <w:jc w:val="both"/>
        <w:rPr>
          <w:rFonts w:ascii="Hadassah Friedlaender" w:hAnsi="Hadassah Friedlaender" w:eastAsia="Calibri"/>
          <w:b w:val="0"/>
          <w:color w:val="222222"/>
          <w:sz w:val="24"/>
        </w:rPr>
      </w:pPr>
      <w:r w:rsidRPr="004203AB">
        <w:rPr>
          <w:rFonts w:ascii="Hadassah Friedlaender" w:hAnsi="Hadassah Friedlaender" w:eastAsia="Calibri"/>
          <w:color w:val="222222"/>
          <w:sz w:val="24"/>
          <w:rtl/>
        </w:rPr>
        <w:t>נקודות למחשבה:</w:t>
      </w:r>
    </w:p>
    <w:p xmlns:wp14="http://schemas.microsoft.com/office/word/2010/wordml" w:rsidRPr="004203AB" w:rsidR="00B049B2" w:rsidP="00B049B2" w:rsidRDefault="00B049B2" w14:paraId="50100E5E" wp14:textId="77777777">
      <w:pPr>
        <w:numPr>
          <w:ilvl w:val="0"/>
          <w:numId w:val="1"/>
        </w:numPr>
        <w:shd w:val="clear" w:color="auto" w:fill="FFFFFF"/>
        <w:spacing w:before="240" w:after="0" w:line="360" w:lineRule="auto"/>
        <w:jc w:val="both"/>
        <w:rPr>
          <w:rFonts w:ascii="Hadassah Friedlaender" w:hAnsi="Hadassah Friedlaender" w:eastAsia="Calibri"/>
          <w:color w:val="222222"/>
          <w:sz w:val="24"/>
        </w:rPr>
      </w:pPr>
      <w:r w:rsidRPr="004203AB">
        <w:rPr>
          <w:rFonts w:ascii="Hadassah Friedlaender" w:hAnsi="Hadassah Friedlaender" w:eastAsia="Calibri"/>
          <w:color w:val="222222"/>
          <w:sz w:val="24"/>
          <w:rtl/>
        </w:rPr>
        <w:t xml:space="preserve">יצירת שגרות קבועות בשיעור - למשל, מתחילים מקריאת ספר, מסיימים שיעור בחמש דקות כתיבה רפלקטיבית על הנלמד בשיעור. </w:t>
      </w:r>
    </w:p>
    <w:p xmlns:wp14="http://schemas.microsoft.com/office/word/2010/wordml" w:rsidRPr="004203AB" w:rsidR="00B049B2" w:rsidP="00B049B2" w:rsidRDefault="00B049B2" w14:paraId="23ED26F0" wp14:textId="77777777">
      <w:pPr>
        <w:numPr>
          <w:ilvl w:val="0"/>
          <w:numId w:val="1"/>
        </w:numPr>
        <w:shd w:val="clear" w:color="auto" w:fill="FFFFFF"/>
        <w:spacing w:after="0" w:line="360" w:lineRule="auto"/>
        <w:jc w:val="both"/>
        <w:rPr>
          <w:rFonts w:ascii="Hadassah Friedlaender" w:hAnsi="Hadassah Friedlaender" w:eastAsia="Calibri"/>
          <w:color w:val="222222"/>
          <w:sz w:val="24"/>
        </w:rPr>
      </w:pPr>
      <w:r w:rsidRPr="004203AB">
        <w:rPr>
          <w:rFonts w:ascii="Hadassah Friedlaender" w:hAnsi="Hadassah Friedlaender" w:eastAsia="Calibri"/>
          <w:color w:val="222222"/>
          <w:sz w:val="24"/>
          <w:rtl/>
        </w:rPr>
        <w:t>בעבודה עם טקסטים חשוב לחשוב על ההגיון של כל טקסט בו התלמיד נפגש ולתווך אותו באמצעות מערך שיעור מקדים. מערך השיעור יהיה אחיד לכל הכיתה גם אם אח"כ העבודה על הטקסט היא מותאמת לכל תלמיד.ה.</w:t>
      </w:r>
    </w:p>
    <w:p xmlns:wp14="http://schemas.microsoft.com/office/word/2010/wordml" w:rsidRPr="004203AB" w:rsidR="00B049B2" w:rsidP="00B049B2" w:rsidRDefault="00B049B2" w14:paraId="2E9F5135" wp14:textId="77777777">
      <w:pPr>
        <w:numPr>
          <w:ilvl w:val="0"/>
          <w:numId w:val="1"/>
        </w:numPr>
        <w:spacing w:after="0" w:line="360" w:lineRule="auto"/>
        <w:jc w:val="both"/>
        <w:rPr>
          <w:rFonts w:ascii="Hadassah Friedlaender" w:hAnsi="Hadassah Friedlaender" w:eastAsia="Calibri"/>
          <w:color w:val="222222"/>
          <w:sz w:val="24"/>
        </w:rPr>
      </w:pPr>
      <w:r w:rsidRPr="004203AB">
        <w:rPr>
          <w:rFonts w:ascii="Hadassah Friedlaender" w:hAnsi="Hadassah Friedlaender" w:eastAsia="Calibri"/>
          <w:sz w:val="24"/>
          <w:rtl/>
        </w:rPr>
        <w:t>במהלך שיעורי עברית יש להקדיש זמן להקניית מיומנויות למידה וטכניקות של הוראה מתקנת במידת הצורך.</w:t>
      </w:r>
    </w:p>
    <w:p xmlns:wp14="http://schemas.microsoft.com/office/word/2010/wordml" w:rsidRPr="004203AB" w:rsidR="00B049B2" w:rsidP="00B049B2" w:rsidRDefault="00B049B2" w14:paraId="7294D2E9" wp14:textId="77777777">
      <w:pPr>
        <w:numPr>
          <w:ilvl w:val="0"/>
          <w:numId w:val="1"/>
        </w:numPr>
        <w:spacing w:after="240" w:line="360" w:lineRule="auto"/>
        <w:jc w:val="both"/>
        <w:rPr>
          <w:rFonts w:ascii="Hadassah Friedlaender" w:hAnsi="Hadassah Friedlaender" w:eastAsia="Calibri"/>
          <w:color w:val="222222"/>
          <w:sz w:val="24"/>
        </w:rPr>
      </w:pPr>
      <w:r w:rsidRPr="004203AB">
        <w:rPr>
          <w:rFonts w:ascii="Hadassah Friedlaender" w:hAnsi="Hadassah Friedlaender" w:eastAsia="Calibri"/>
          <w:sz w:val="24"/>
          <w:rtl/>
        </w:rPr>
        <w:t xml:space="preserve">את מקצוע העברית ניתן לחלק ל3 נושאים גדולים, אשר ילמדו באופן ספירלי במהלך השנה במתכונת של שעתיים בשבוע הבנת הנקרא, שעה עבודה על תחביר ושעה בשבוע מערכת הפועל. </w:t>
      </w:r>
    </w:p>
    <w:p xmlns:wp14="http://schemas.microsoft.com/office/word/2010/wordml" w:rsidRPr="00B049B2" w:rsidR="00F2760C" w:rsidP="00B049B2" w:rsidRDefault="00F2760C" w14:paraId="02EB378F" wp14:textId="77777777"/>
    <w:sectPr w:rsidRPr="00B049B2" w:rsidR="00F2760C" w:rsidSect="00CB6B4F">
      <w:pgSz w:w="11906" w:h="16838" w:orient="portrait"/>
      <w:pgMar w:top="1440" w:right="1800" w:bottom="1440" w:left="1800" w:header="708" w:footer="708" w:gutter="0"/>
      <w:cols w:space="708"/>
      <w:bidi/>
      <w:rtlGutter/>
      <w:docGrid w:linePitch="360"/>
      <w:headerReference w:type="default" r:id="Rb411ecba36334117"/>
      <w:footerReference w:type="default" r:id="R275a419c83ee47ad"/>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adassah Friedlaender">
    <w:charset w:val="B1"/>
    <w:family w:val="roman"/>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2765"/>
      <w:gridCol w:w="2765"/>
      <w:gridCol w:w="2765"/>
    </w:tblGrid>
    <w:tr w:rsidR="6FB2783D" w:rsidTr="6FB2783D" w14:paraId="26009CDC">
      <w:trPr>
        <w:trHeight w:val="300"/>
      </w:trPr>
      <w:tc>
        <w:tcPr>
          <w:tcW w:w="2765" w:type="dxa"/>
          <w:tcMar/>
        </w:tcPr>
        <w:p w:rsidR="6FB2783D" w:rsidP="6FB2783D" w:rsidRDefault="6FB2783D" w14:paraId="5E7E5463" w14:textId="415C9B72">
          <w:pPr>
            <w:pStyle w:val="Header"/>
            <w:bidi w:val="0"/>
            <w:ind w:left="-115"/>
            <w:jc w:val="left"/>
          </w:pPr>
        </w:p>
      </w:tc>
      <w:tc>
        <w:tcPr>
          <w:tcW w:w="2765" w:type="dxa"/>
          <w:tcMar/>
        </w:tcPr>
        <w:p w:rsidR="6FB2783D" w:rsidP="6FB2783D" w:rsidRDefault="6FB2783D" w14:paraId="52AC57F2" w14:textId="525D77D8">
          <w:pPr>
            <w:pStyle w:val="Header"/>
            <w:bidi w:val="0"/>
            <w:jc w:val="center"/>
          </w:pPr>
        </w:p>
      </w:tc>
      <w:tc>
        <w:tcPr>
          <w:tcW w:w="2765" w:type="dxa"/>
          <w:tcMar/>
        </w:tcPr>
        <w:p w:rsidR="6FB2783D" w:rsidP="6FB2783D" w:rsidRDefault="6FB2783D" w14:paraId="714AF025" w14:textId="69954552">
          <w:pPr>
            <w:pStyle w:val="Header"/>
            <w:bidi w:val="0"/>
            <w:ind w:right="-115"/>
            <w:jc w:val="right"/>
          </w:pPr>
        </w:p>
      </w:tc>
    </w:tr>
  </w:tbl>
  <w:p w:rsidR="6FB2783D" w:rsidP="6FB2783D" w:rsidRDefault="6FB2783D" w14:paraId="7D132124" w14:textId="757F9A1D">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2765"/>
      <w:gridCol w:w="2765"/>
      <w:gridCol w:w="2765"/>
    </w:tblGrid>
    <w:tr w:rsidR="6FB2783D" w:rsidTr="6FB2783D" w14:paraId="5FE5D645">
      <w:trPr>
        <w:trHeight w:val="300"/>
      </w:trPr>
      <w:tc>
        <w:tcPr>
          <w:tcW w:w="2765" w:type="dxa"/>
          <w:tcMar/>
        </w:tcPr>
        <w:p w:rsidR="6FB2783D" w:rsidP="6FB2783D" w:rsidRDefault="6FB2783D" w14:paraId="79788EC1" w14:textId="00156C88">
          <w:pPr>
            <w:bidi w:val="0"/>
            <w:ind w:left="-115"/>
            <w:jc w:val="left"/>
          </w:pPr>
          <w:r w:rsidR="6FB2783D">
            <w:drawing>
              <wp:inline wp14:editId="1B6191BF" wp14:anchorId="17C9F591">
                <wp:extent cx="1619250" cy="400050"/>
                <wp:effectExtent l="0" t="0" r="0" b="0"/>
                <wp:docPr id="803627198" name="" descr="Picture, Picture" title=""/>
                <wp:cNvGraphicFramePr>
                  <a:graphicFrameLocks noChangeAspect="1"/>
                </wp:cNvGraphicFramePr>
                <a:graphic>
                  <a:graphicData uri="http://schemas.openxmlformats.org/drawingml/2006/picture">
                    <pic:pic>
                      <pic:nvPicPr>
                        <pic:cNvPr id="0" name=""/>
                        <pic:cNvPicPr/>
                      </pic:nvPicPr>
                      <pic:blipFill>
                        <a:blip r:embed="Rd882f33cd39e41fd">
                          <a:extLst>
                            <a:ext xmlns:a="http://schemas.openxmlformats.org/drawingml/2006/main" uri="{28A0092B-C50C-407E-A947-70E740481C1C}">
                              <a14:useLocalDpi val="0"/>
                            </a:ext>
                          </a:extLst>
                        </a:blip>
                        <a:stretch>
                          <a:fillRect/>
                        </a:stretch>
                      </pic:blipFill>
                      <pic:spPr>
                        <a:xfrm>
                          <a:off x="0" y="0"/>
                          <a:ext cx="1619250" cy="400050"/>
                        </a:xfrm>
                        <a:prstGeom prst="rect">
                          <a:avLst/>
                        </a:prstGeom>
                      </pic:spPr>
                    </pic:pic>
                  </a:graphicData>
                </a:graphic>
              </wp:inline>
            </w:drawing>
          </w:r>
        </w:p>
      </w:tc>
      <w:tc>
        <w:tcPr>
          <w:tcW w:w="2765" w:type="dxa"/>
          <w:tcMar/>
        </w:tcPr>
        <w:p w:rsidR="6FB2783D" w:rsidP="6FB2783D" w:rsidRDefault="6FB2783D" w14:paraId="0DBB35E2" w14:textId="3BAADF01">
          <w:pPr>
            <w:pStyle w:val="Header"/>
            <w:bidi w:val="0"/>
            <w:jc w:val="center"/>
          </w:pPr>
        </w:p>
      </w:tc>
      <w:tc>
        <w:tcPr>
          <w:tcW w:w="2765" w:type="dxa"/>
          <w:tcMar/>
        </w:tcPr>
        <w:p w:rsidR="6FB2783D" w:rsidP="6FB2783D" w:rsidRDefault="6FB2783D" w14:paraId="1099EF66" w14:textId="49FF9D81">
          <w:pPr>
            <w:pStyle w:val="Header"/>
            <w:bidi w:val="0"/>
            <w:ind w:right="-115"/>
            <w:jc w:val="right"/>
          </w:pPr>
        </w:p>
      </w:tc>
    </w:tr>
  </w:tbl>
  <w:p w:rsidR="6FB2783D" w:rsidP="6FB2783D" w:rsidRDefault="6FB2783D" w14:paraId="1B7D4188" w14:textId="01DFA718">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032DC0"/>
    <w:multiLevelType w:val="multilevel"/>
    <w:tmpl w:val="997A5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4399849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60C"/>
    <w:rsid w:val="00135BA0"/>
    <w:rsid w:val="0014551C"/>
    <w:rsid w:val="00B049B2"/>
    <w:rsid w:val="00C1545A"/>
    <w:rsid w:val="00C15C43"/>
    <w:rsid w:val="00CB6B4F"/>
    <w:rsid w:val="00F2760C"/>
    <w:rsid w:val="6FB2783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94EA4"/>
  <w15:chartTrackingRefBased/>
  <w15:docId w15:val="{B5B3FE2F-D9C8-4759-9EDA-265A41C1FEA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cs="Hadassah Friedlaender" w:asciiTheme="minorHAnsi" w:hAnsiTheme="minorHAnsi" w:eastAsiaTheme="minorHAnsi"/>
        <w:b/>
        <w:sz w:val="22"/>
        <w:szCs w:val="24"/>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bidi/>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uiPriority w:val="99"/>
    <w:name w:val="header"/>
    <w:basedOn w:val="Normal"/>
    <w:unhideWhenUsed/>
    <w:rsid w:val="6FB2783D"/>
    <w:pPr>
      <w:tabs>
        <w:tab w:val="center" w:leader="none" w:pos="4680"/>
        <w:tab w:val="right" w:leader="none" w:pos="9360"/>
      </w:tabs>
      <w:spacing w:after="0" w:line="240" w:lineRule="auto"/>
    </w:pPr>
  </w:style>
  <w:style w:type="paragraph" w:styleId="Footer">
    <w:uiPriority w:val="99"/>
    <w:name w:val="footer"/>
    <w:basedOn w:val="Normal"/>
    <w:unhideWhenUsed/>
    <w:rsid w:val="6FB2783D"/>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header" Target="header.xml" Id="Rb411ecba36334117" /><Relationship Type="http://schemas.openxmlformats.org/officeDocument/2006/relationships/footer" Target="footer.xml" Id="R275a419c83ee47ad" /></Relationships>
</file>

<file path=word/_rels/header.xml.rels>&#65279;<?xml version="1.0" encoding="utf-8"?><Relationships xmlns="http://schemas.openxmlformats.org/package/2006/relationships"><Relationship Type="http://schemas.openxmlformats.org/officeDocument/2006/relationships/image" Target="/media/image.png" Id="Rd882f33cd39e41fd"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נעמי לונדון</dc:creator>
  <keywords/>
  <dc:description/>
  <lastModifiedBy>תימור כהן-יניב</lastModifiedBy>
  <revision>4</revision>
  <dcterms:created xsi:type="dcterms:W3CDTF">2025-01-21T07:50:00.0000000Z</dcterms:created>
  <dcterms:modified xsi:type="dcterms:W3CDTF">2025-06-17T15:41:07.6352758Z</dcterms:modified>
</coreProperties>
</file>